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39C5" w14:textId="6AF29340" w:rsidR="00443381" w:rsidRPr="006A5E52" w:rsidRDefault="00443381" w:rsidP="00443381">
      <w:pPr>
        <w:jc w:val="right"/>
        <w:rPr>
          <w:sz w:val="28"/>
          <w:szCs w:val="28"/>
        </w:rPr>
      </w:pPr>
    </w:p>
    <w:p w14:paraId="302F056C" w14:textId="77777777" w:rsidR="00443381" w:rsidRDefault="00443381" w:rsidP="00443381">
      <w:pPr>
        <w:jc w:val="right"/>
        <w:rPr>
          <w:b/>
          <w:sz w:val="28"/>
          <w:szCs w:val="28"/>
        </w:rPr>
      </w:pPr>
    </w:p>
    <w:p w14:paraId="16EFC552" w14:textId="77777777" w:rsidR="00460E21" w:rsidRPr="002A311A" w:rsidRDefault="00460E21" w:rsidP="006C2722">
      <w:pPr>
        <w:ind w:left="993"/>
        <w:jc w:val="center"/>
        <w:rPr>
          <w:b/>
          <w:sz w:val="28"/>
          <w:szCs w:val="28"/>
        </w:rPr>
      </w:pPr>
    </w:p>
    <w:p w14:paraId="1F8BBCD3" w14:textId="77777777" w:rsidR="00A7274D" w:rsidRPr="00126745" w:rsidRDefault="00A7274D" w:rsidP="00A7274D">
      <w:pPr>
        <w:widowControl w:val="0"/>
        <w:autoSpaceDE w:val="0"/>
        <w:autoSpaceDN w:val="0"/>
        <w:adjustRightInd w:val="0"/>
        <w:jc w:val="center"/>
        <w:rPr>
          <w:bCs/>
          <w:sz w:val="28"/>
          <w:szCs w:val="28"/>
        </w:rPr>
      </w:pPr>
      <w:r w:rsidRPr="00126745">
        <w:rPr>
          <w:bCs/>
          <w:sz w:val="28"/>
          <w:szCs w:val="28"/>
        </w:rPr>
        <w:t>МУНИЦИПАЛЬНОЕ ОБРАЗОВАНИЕ</w:t>
      </w:r>
    </w:p>
    <w:p w14:paraId="4ED7AB77" w14:textId="77777777" w:rsidR="00A7274D" w:rsidRDefault="00A7274D" w:rsidP="00A7274D">
      <w:pPr>
        <w:jc w:val="center"/>
        <w:rPr>
          <w:bCs/>
          <w:sz w:val="28"/>
          <w:szCs w:val="28"/>
        </w:rPr>
      </w:pPr>
      <w:r w:rsidRPr="00126745">
        <w:rPr>
          <w:bCs/>
          <w:sz w:val="28"/>
          <w:szCs w:val="28"/>
        </w:rPr>
        <w:t xml:space="preserve">СЕЛЬСКОЕ ПОСЕЛЕНИЕ </w:t>
      </w:r>
      <w:r>
        <w:rPr>
          <w:bCs/>
          <w:sz w:val="28"/>
          <w:szCs w:val="28"/>
        </w:rPr>
        <w:t>КРАСНОЛЕНИНСКИЙ</w:t>
      </w:r>
    </w:p>
    <w:p w14:paraId="42D9D2A4" w14:textId="77777777" w:rsidR="00A7274D" w:rsidRPr="00126745" w:rsidRDefault="00A7274D" w:rsidP="00A7274D">
      <w:pPr>
        <w:rPr>
          <w:bCs/>
          <w:sz w:val="28"/>
          <w:szCs w:val="28"/>
        </w:rPr>
      </w:pPr>
    </w:p>
    <w:p w14:paraId="3972B253" w14:textId="77777777" w:rsidR="00A7274D" w:rsidRPr="00126745" w:rsidRDefault="00A7274D" w:rsidP="00A7274D">
      <w:pPr>
        <w:jc w:val="center"/>
        <w:rPr>
          <w:sz w:val="28"/>
          <w:szCs w:val="28"/>
          <w:lang w:val="x-none" w:eastAsia="x-none"/>
        </w:rPr>
      </w:pPr>
      <w:r w:rsidRPr="00126745">
        <w:rPr>
          <w:lang w:val="x-none" w:eastAsia="x-none"/>
        </w:rPr>
        <w:t xml:space="preserve"> </w:t>
      </w:r>
      <w:r w:rsidRPr="00126745">
        <w:rPr>
          <w:sz w:val="28"/>
          <w:szCs w:val="28"/>
          <w:lang w:val="x-none" w:eastAsia="x-none"/>
        </w:rPr>
        <w:t>Ханты-Мансийский автономный округ – Югра</w:t>
      </w:r>
    </w:p>
    <w:p w14:paraId="002FDE57" w14:textId="77777777" w:rsidR="00A7274D" w:rsidRPr="00126745" w:rsidRDefault="00A7274D" w:rsidP="00A7274D">
      <w:pPr>
        <w:widowControl w:val="0"/>
        <w:autoSpaceDE w:val="0"/>
        <w:autoSpaceDN w:val="0"/>
        <w:adjustRightInd w:val="0"/>
        <w:jc w:val="center"/>
        <w:rPr>
          <w:b/>
          <w:bCs/>
          <w:sz w:val="16"/>
          <w:szCs w:val="16"/>
        </w:rPr>
      </w:pPr>
    </w:p>
    <w:p w14:paraId="47716E52" w14:textId="77777777" w:rsidR="00A7274D" w:rsidRPr="00126745" w:rsidRDefault="00A7274D" w:rsidP="00A7274D">
      <w:pPr>
        <w:widowControl w:val="0"/>
        <w:autoSpaceDE w:val="0"/>
        <w:autoSpaceDN w:val="0"/>
        <w:adjustRightInd w:val="0"/>
        <w:jc w:val="center"/>
        <w:rPr>
          <w:bCs/>
          <w:sz w:val="28"/>
          <w:szCs w:val="28"/>
        </w:rPr>
      </w:pPr>
      <w:r w:rsidRPr="00126745">
        <w:rPr>
          <w:b/>
          <w:bCs/>
          <w:sz w:val="28"/>
          <w:szCs w:val="28"/>
        </w:rPr>
        <w:t xml:space="preserve"> </w:t>
      </w:r>
      <w:r w:rsidRPr="00126745">
        <w:rPr>
          <w:bCs/>
          <w:sz w:val="28"/>
          <w:szCs w:val="28"/>
        </w:rPr>
        <w:t xml:space="preserve">АДМИНИСТРАЦИЯ СЕЛЬСКОГО ПОСЕЛЕНИЯ </w:t>
      </w:r>
      <w:r>
        <w:rPr>
          <w:bCs/>
          <w:sz w:val="28"/>
          <w:szCs w:val="28"/>
        </w:rPr>
        <w:t>КРАСНОЛЕНИНСКИЙ</w:t>
      </w:r>
    </w:p>
    <w:p w14:paraId="65A21AE7" w14:textId="77777777" w:rsidR="00A7274D" w:rsidRPr="00126745" w:rsidRDefault="00A7274D" w:rsidP="00A7274D">
      <w:pPr>
        <w:widowControl w:val="0"/>
        <w:autoSpaceDE w:val="0"/>
        <w:autoSpaceDN w:val="0"/>
        <w:adjustRightInd w:val="0"/>
        <w:jc w:val="center"/>
        <w:rPr>
          <w:bCs/>
          <w:sz w:val="16"/>
          <w:szCs w:val="16"/>
        </w:rPr>
      </w:pPr>
    </w:p>
    <w:p w14:paraId="16EEF35A" w14:textId="77777777" w:rsidR="00A7274D" w:rsidRPr="00126745" w:rsidRDefault="00A7274D" w:rsidP="00A7274D">
      <w:pPr>
        <w:widowControl w:val="0"/>
        <w:autoSpaceDE w:val="0"/>
        <w:autoSpaceDN w:val="0"/>
        <w:adjustRightInd w:val="0"/>
        <w:jc w:val="center"/>
        <w:outlineLvl w:val="4"/>
        <w:rPr>
          <w:bCs/>
          <w:sz w:val="28"/>
          <w:szCs w:val="28"/>
        </w:rPr>
      </w:pPr>
      <w:r w:rsidRPr="00126745">
        <w:rPr>
          <w:bCs/>
          <w:sz w:val="28"/>
          <w:szCs w:val="28"/>
        </w:rPr>
        <w:t>П О С Т А Н О В Л Е Н И Е</w:t>
      </w:r>
    </w:p>
    <w:p w14:paraId="478C481E" w14:textId="77777777" w:rsidR="00776506" w:rsidRDefault="00776506" w:rsidP="00776506">
      <w:pPr>
        <w:tabs>
          <w:tab w:val="left" w:pos="1211"/>
        </w:tabs>
        <w:jc w:val="center"/>
        <w:rPr>
          <w:b/>
          <w:bCs/>
        </w:rPr>
      </w:pPr>
    </w:p>
    <w:p w14:paraId="2D233914" w14:textId="3745B8F5" w:rsidR="00460E21" w:rsidRDefault="008E5F60" w:rsidP="006C2722">
      <w:pPr>
        <w:ind w:left="993"/>
        <w:rPr>
          <w:sz w:val="28"/>
          <w:szCs w:val="28"/>
        </w:rPr>
      </w:pPr>
      <w:r>
        <w:rPr>
          <w:sz w:val="28"/>
          <w:szCs w:val="28"/>
        </w:rPr>
        <w:t>02</w:t>
      </w:r>
      <w:r w:rsidR="00460E21" w:rsidRPr="002A311A">
        <w:rPr>
          <w:sz w:val="28"/>
          <w:szCs w:val="28"/>
        </w:rPr>
        <w:t>.</w:t>
      </w:r>
      <w:r>
        <w:rPr>
          <w:sz w:val="28"/>
          <w:szCs w:val="28"/>
        </w:rPr>
        <w:t>02</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1</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06CA48E5" w:rsidR="00776506" w:rsidRDefault="004A6CA2"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009B15CF" w:rsidRPr="009B15CF">
        <w:rPr>
          <w:rFonts w:ascii="Times New Roman" w:hAnsi="Times New Roman"/>
          <w:sz w:val="28"/>
          <w:szCs w:val="28"/>
        </w:rPr>
        <w:t xml:space="preserve"> </w:t>
      </w:r>
    </w:p>
    <w:p w14:paraId="7FF0F6F2" w14:textId="27293D9D"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20</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A7274D">
        <w:rPr>
          <w:rFonts w:ascii="Times New Roman" w:hAnsi="Times New Roman"/>
          <w:sz w:val="28"/>
          <w:szCs w:val="28"/>
        </w:rPr>
        <w:t>61</w:t>
      </w:r>
    </w:p>
    <w:p w14:paraId="5A3EAF4D" w14:textId="74D6BD1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14:paraId="497FA90E" w14:textId="0E0181A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077CD0D9"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Pr="009B15CF">
        <w:rPr>
          <w:rFonts w:ascii="Times New Roman" w:hAnsi="Times New Roman"/>
          <w:sz w:val="28"/>
          <w:szCs w:val="28"/>
        </w:rPr>
        <w:t xml:space="preserve">» </w:t>
      </w:r>
    </w:p>
    <w:p w14:paraId="1C72D244" w14:textId="35511C56" w:rsidR="00852EFF" w:rsidRPr="009B15CF" w:rsidRDefault="00852EFF" w:rsidP="006C2722">
      <w:pPr>
        <w:shd w:val="clear" w:color="auto" w:fill="FFFFFF"/>
        <w:tabs>
          <w:tab w:val="left" w:pos="709"/>
          <w:tab w:val="center" w:pos="1985"/>
          <w:tab w:val="left" w:pos="4111"/>
          <w:tab w:val="left" w:pos="4536"/>
        </w:tabs>
        <w:ind w:left="993" w:right="5102"/>
        <w:rPr>
          <w:sz w:val="28"/>
          <w:szCs w:val="28"/>
        </w:rPr>
      </w:pPr>
    </w:p>
    <w:p w14:paraId="7BF94C5F" w14:textId="77777777" w:rsidR="006A5E52" w:rsidRDefault="006A5E52" w:rsidP="006C2722">
      <w:pPr>
        <w:shd w:val="clear" w:color="auto" w:fill="FFFFFF"/>
        <w:tabs>
          <w:tab w:val="left" w:pos="709"/>
          <w:tab w:val="center" w:pos="1985"/>
          <w:tab w:val="left" w:pos="3828"/>
          <w:tab w:val="left" w:pos="4536"/>
        </w:tabs>
        <w:ind w:left="993" w:right="5242"/>
        <w:rPr>
          <w:sz w:val="28"/>
          <w:szCs w:val="28"/>
        </w:rPr>
      </w:pPr>
    </w:p>
    <w:p w14:paraId="0403A0CB" w14:textId="2BFD714E" w:rsidR="004D7733" w:rsidRPr="00977AAA" w:rsidRDefault="004D7733"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8F49C8">
        <w:rPr>
          <w:sz w:val="28"/>
          <w:szCs w:val="28"/>
        </w:rPr>
        <w:t>Красноленинский</w:t>
      </w:r>
      <w:r w:rsidRPr="00977AAA">
        <w:rPr>
          <w:sz w:val="28"/>
          <w:szCs w:val="28"/>
        </w:rPr>
        <w:t xml:space="preserve">, </w:t>
      </w:r>
    </w:p>
    <w:p w14:paraId="1A3C34A9" w14:textId="77777777" w:rsidR="004D7733" w:rsidRPr="00977AAA" w:rsidRDefault="004D7733" w:rsidP="00DB3067">
      <w:pPr>
        <w:shd w:val="clear" w:color="auto" w:fill="FFFFFF"/>
        <w:tabs>
          <w:tab w:val="left" w:pos="709"/>
          <w:tab w:val="center" w:pos="1985"/>
        </w:tabs>
        <w:ind w:left="993" w:firstLine="708"/>
        <w:jc w:val="center"/>
        <w:rPr>
          <w:b/>
          <w:spacing w:val="-4"/>
          <w:sz w:val="28"/>
          <w:szCs w:val="28"/>
        </w:rPr>
      </w:pPr>
    </w:p>
    <w:p w14:paraId="2E812117" w14:textId="452DB74E" w:rsidR="00754A58" w:rsidRDefault="00261D95" w:rsidP="00DB3067">
      <w:pPr>
        <w:pStyle w:val="a8"/>
        <w:ind w:left="993" w:firstLine="708"/>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xml:space="preserve"> от </w:t>
      </w:r>
      <w:r w:rsidR="008F49C8">
        <w:rPr>
          <w:rFonts w:ascii="Times New Roman" w:hAnsi="Times New Roman"/>
          <w:sz w:val="28"/>
          <w:szCs w:val="28"/>
        </w:rPr>
        <w:t>20.12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D109BF">
        <w:rPr>
          <w:rFonts w:ascii="Times New Roman" w:hAnsi="Times New Roman"/>
          <w:sz w:val="28"/>
          <w:szCs w:val="28"/>
        </w:rPr>
        <w:t xml:space="preserve"> </w:t>
      </w:r>
      <w:r w:rsidR="008F49C8">
        <w:rPr>
          <w:rFonts w:ascii="Times New Roman" w:hAnsi="Times New Roman"/>
          <w:sz w:val="28"/>
          <w:szCs w:val="28"/>
        </w:rPr>
        <w:t xml:space="preserve">61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01AE94BF" w14:textId="076E39FF" w:rsidR="006737F6" w:rsidRPr="006737F6" w:rsidRDefault="008D58C3" w:rsidP="00DB3067">
      <w:pPr>
        <w:pStyle w:val="a8"/>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F49C8">
        <w:rPr>
          <w:rFonts w:ascii="Times New Roman" w:hAnsi="Times New Roman"/>
          <w:sz w:val="28"/>
          <w:szCs w:val="28"/>
        </w:rPr>
        <w:t>1</w:t>
      </w:r>
      <w:r w:rsidR="006737F6">
        <w:rPr>
          <w:rFonts w:ascii="Times New Roman" w:hAnsi="Times New Roman"/>
          <w:sz w:val="28"/>
          <w:szCs w:val="28"/>
        </w:rPr>
        <w:t xml:space="preserve"> «</w:t>
      </w:r>
      <w:r w:rsidR="008F49C8">
        <w:rPr>
          <w:rFonts w:ascii="Times New Roman" w:hAnsi="Times New Roman"/>
          <w:sz w:val="28"/>
          <w:szCs w:val="28"/>
        </w:rPr>
        <w:t>Жилые зоны</w:t>
      </w:r>
      <w:r w:rsidR="00D60BE4">
        <w:rPr>
          <w:rFonts w:ascii="Times New Roman" w:hAnsi="Times New Roman"/>
          <w:sz w:val="28"/>
          <w:szCs w:val="28"/>
        </w:rPr>
        <w:t xml:space="preserve"> (Ж</w:t>
      </w:r>
      <w:r w:rsidR="006737F6">
        <w:rPr>
          <w:rFonts w:ascii="Times New Roman" w:hAnsi="Times New Roman"/>
          <w:sz w:val="28"/>
          <w:szCs w:val="28"/>
        </w:rPr>
        <w:t xml:space="preserve">)» статьи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D60BE4">
        <w:rPr>
          <w:rFonts w:ascii="Times New Roman" w:hAnsi="Times New Roman"/>
          <w:sz w:val="28"/>
          <w:szCs w:val="28"/>
        </w:rPr>
        <w:t>Красноленинский</w:t>
      </w:r>
      <w:r w:rsidR="00D109BF">
        <w:rPr>
          <w:rFonts w:ascii="Times New Roman" w:hAnsi="Times New Roman"/>
          <w:sz w:val="28"/>
          <w:szCs w:val="28"/>
        </w:rPr>
        <w:t xml:space="preserve"> </w:t>
      </w:r>
      <w:r w:rsidR="006737F6" w:rsidRPr="006737F6">
        <w:rPr>
          <w:rFonts w:ascii="Times New Roman" w:hAnsi="Times New Roman"/>
          <w:sz w:val="28"/>
          <w:szCs w:val="28"/>
        </w:rPr>
        <w:t>таблицу «</w:t>
      </w:r>
      <w:bookmarkStart w:id="0"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006737F6" w:rsidRPr="006737F6">
        <w:rPr>
          <w:rFonts w:ascii="Times New Roman" w:hAnsi="Times New Roman"/>
          <w:sz w:val="28"/>
          <w:szCs w:val="28"/>
        </w:rPr>
        <w:t>» дополнить строкой следующего содержания:</w:t>
      </w:r>
    </w:p>
    <w:p w14:paraId="3FC5C6CF" w14:textId="0B99CC41" w:rsidR="006737F6" w:rsidRDefault="006737F6" w:rsidP="006C2722">
      <w:pPr>
        <w:ind w:left="993"/>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972"/>
        <w:gridCol w:w="3921"/>
        <w:gridCol w:w="2825"/>
      </w:tblGrid>
      <w:tr w:rsidR="00D60BE4" w:rsidRPr="00BD152E" w14:paraId="574F46BB" w14:textId="77777777" w:rsidTr="00D60BE4">
        <w:trPr>
          <w:trHeight w:val="1550"/>
        </w:trPr>
        <w:tc>
          <w:tcPr>
            <w:tcW w:w="1643" w:type="dxa"/>
          </w:tcPr>
          <w:p w14:paraId="074A5FB0" w14:textId="1BB6CF55" w:rsidR="00D60BE4" w:rsidRPr="00DB3067" w:rsidRDefault="009506F4" w:rsidP="00D60BE4">
            <w:pPr>
              <w:rPr>
                <w:color w:val="000000" w:themeColor="text1"/>
                <w:sz w:val="22"/>
                <w:szCs w:val="22"/>
              </w:rPr>
            </w:pPr>
            <w:r>
              <w:rPr>
                <w:color w:val="000000" w:themeColor="text1"/>
                <w:sz w:val="22"/>
                <w:szCs w:val="22"/>
              </w:rPr>
              <w:t>Отдых (рекреация)</w:t>
            </w:r>
          </w:p>
          <w:p w14:paraId="2168BA15" w14:textId="60F8E909" w:rsidR="00D60BE4" w:rsidRPr="00DB3067" w:rsidRDefault="00D60BE4" w:rsidP="00D60BE4">
            <w:pPr>
              <w:rPr>
                <w:color w:val="000000" w:themeColor="text1"/>
                <w:sz w:val="22"/>
                <w:szCs w:val="22"/>
              </w:rPr>
            </w:pPr>
          </w:p>
        </w:tc>
        <w:tc>
          <w:tcPr>
            <w:tcW w:w="972" w:type="dxa"/>
          </w:tcPr>
          <w:p w14:paraId="49B78B06" w14:textId="1AED41D0" w:rsidR="00D60BE4" w:rsidRPr="00D60BE4" w:rsidRDefault="00D60BE4" w:rsidP="00D60BE4">
            <w:pPr>
              <w:jc w:val="center"/>
              <w:rPr>
                <w:color w:val="000000" w:themeColor="text1"/>
                <w:sz w:val="22"/>
                <w:szCs w:val="22"/>
              </w:rPr>
            </w:pPr>
            <w:r>
              <w:rPr>
                <w:color w:val="000000" w:themeColor="text1"/>
                <w:sz w:val="22"/>
                <w:szCs w:val="22"/>
              </w:rPr>
              <w:t>5</w:t>
            </w:r>
            <w:r w:rsidRPr="00DB3067">
              <w:rPr>
                <w:color w:val="000000" w:themeColor="text1"/>
                <w:sz w:val="22"/>
                <w:szCs w:val="22"/>
                <w:lang w:val="en-US"/>
              </w:rPr>
              <w:t>.</w:t>
            </w:r>
            <w:r>
              <w:rPr>
                <w:color w:val="000000" w:themeColor="text1"/>
                <w:sz w:val="22"/>
                <w:szCs w:val="22"/>
              </w:rPr>
              <w:t>0</w:t>
            </w:r>
          </w:p>
        </w:tc>
        <w:tc>
          <w:tcPr>
            <w:tcW w:w="3921" w:type="dxa"/>
          </w:tcPr>
          <w:p w14:paraId="6D60FB33" w14:textId="77777777" w:rsidR="009506F4" w:rsidRPr="006E2DDD" w:rsidRDefault="009506F4" w:rsidP="009506F4">
            <w:pPr>
              <w:rPr>
                <w:sz w:val="22"/>
                <w:szCs w:val="22"/>
              </w:rPr>
            </w:pPr>
            <w:r w:rsidRPr="006E2DDD">
              <w:rPr>
                <w:sz w:val="22"/>
                <w:szCs w:val="22"/>
              </w:rPr>
              <w:t>Минимальная площадь участка – не подлежит установлению.</w:t>
            </w:r>
          </w:p>
          <w:p w14:paraId="076FA992" w14:textId="40FB877E" w:rsidR="00D60BE4" w:rsidRPr="006E2DDD" w:rsidRDefault="00D60BE4" w:rsidP="00D60BE4">
            <w:pPr>
              <w:rPr>
                <w:sz w:val="22"/>
                <w:szCs w:val="22"/>
              </w:rPr>
            </w:pPr>
            <w:r w:rsidRPr="006E2DDD">
              <w:rPr>
                <w:sz w:val="22"/>
                <w:szCs w:val="22"/>
              </w:rPr>
              <w:t>Максимальная площадь участка</w:t>
            </w:r>
            <w:r w:rsidR="009506F4">
              <w:rPr>
                <w:sz w:val="22"/>
                <w:szCs w:val="22"/>
              </w:rPr>
              <w:t xml:space="preserve"> –</w:t>
            </w:r>
            <w:r w:rsidRPr="006E2DDD">
              <w:rPr>
                <w:sz w:val="22"/>
                <w:szCs w:val="22"/>
              </w:rPr>
              <w:t xml:space="preserve"> не подлежит установлению.</w:t>
            </w:r>
          </w:p>
          <w:p w14:paraId="61C8F338" w14:textId="77777777" w:rsidR="00D60BE4" w:rsidRPr="006E2DDD" w:rsidRDefault="00D60BE4" w:rsidP="00D60BE4">
            <w:pPr>
              <w:rPr>
                <w:sz w:val="22"/>
                <w:szCs w:val="22"/>
              </w:rPr>
            </w:pPr>
            <w:r w:rsidRPr="006E2DDD">
              <w:rPr>
                <w:sz w:val="22"/>
                <w:szCs w:val="22"/>
              </w:rPr>
              <w:t>Количество этажей – до 2 надземных этажей.</w:t>
            </w:r>
          </w:p>
          <w:p w14:paraId="7527997C" w14:textId="77777777" w:rsidR="00D60BE4" w:rsidRPr="006E2DDD" w:rsidRDefault="00D60BE4" w:rsidP="00D60BE4">
            <w:pPr>
              <w:contextualSpacing/>
              <w:rPr>
                <w:sz w:val="22"/>
                <w:szCs w:val="22"/>
              </w:rPr>
            </w:pPr>
            <w:r w:rsidRPr="006E2DDD">
              <w:rPr>
                <w:sz w:val="22"/>
                <w:szCs w:val="22"/>
              </w:rPr>
              <w:lastRenderedPageBreak/>
              <w:t>Высота - не подлежит установлению.</w:t>
            </w:r>
          </w:p>
          <w:p w14:paraId="0B382AB4" w14:textId="77777777" w:rsidR="00D60BE4" w:rsidRPr="006E2DDD" w:rsidRDefault="00D60BE4" w:rsidP="00D60BE4">
            <w:pPr>
              <w:contextualSpacing/>
              <w:rPr>
                <w:sz w:val="22"/>
                <w:szCs w:val="22"/>
              </w:rPr>
            </w:pPr>
            <w:r w:rsidRPr="006E2DDD">
              <w:rPr>
                <w:sz w:val="22"/>
                <w:szCs w:val="22"/>
              </w:rPr>
              <w:t>Минимальный отступ от красной линии до объекта – 5 м.</w:t>
            </w:r>
          </w:p>
          <w:p w14:paraId="04CAEA3A" w14:textId="77777777" w:rsidR="00D60BE4" w:rsidRPr="006E2DDD" w:rsidRDefault="00D60BE4" w:rsidP="00D60BE4">
            <w:pPr>
              <w:rPr>
                <w:sz w:val="22"/>
                <w:szCs w:val="22"/>
              </w:rPr>
            </w:pPr>
            <w:r w:rsidRPr="006E2DDD">
              <w:rPr>
                <w:sz w:val="22"/>
                <w:szCs w:val="22"/>
              </w:rPr>
              <w:t>Расстояние от границ смежного земельного участка:</w:t>
            </w:r>
          </w:p>
          <w:p w14:paraId="77885456" w14:textId="77777777" w:rsidR="00D60BE4" w:rsidRPr="006E2DDD" w:rsidRDefault="00D60BE4" w:rsidP="00D60BE4">
            <w:pPr>
              <w:contextualSpacing/>
              <w:rPr>
                <w:sz w:val="22"/>
                <w:szCs w:val="22"/>
              </w:rPr>
            </w:pPr>
            <w:r w:rsidRPr="006E2DDD">
              <w:rPr>
                <w:sz w:val="22"/>
                <w:szCs w:val="22"/>
              </w:rPr>
              <w:t>- 5 м до выступающих конструктивных элементов (крыльцо, пандус, приямок, отмостка и т.д.) основного здания.</w:t>
            </w:r>
          </w:p>
          <w:p w14:paraId="441859F5" w14:textId="77777777" w:rsidR="00D60BE4" w:rsidRPr="006E2DDD" w:rsidRDefault="00D60BE4" w:rsidP="00D60BE4">
            <w:pPr>
              <w:autoSpaceDE w:val="0"/>
              <w:autoSpaceDN w:val="0"/>
              <w:adjustRightInd w:val="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18C02E27" w14:textId="753FE970" w:rsidR="00D60BE4" w:rsidRPr="00DB3067" w:rsidRDefault="00D60BE4" w:rsidP="00D60BE4">
            <w:pPr>
              <w:rPr>
                <w:color w:val="000000" w:themeColor="text1"/>
                <w:sz w:val="22"/>
                <w:szCs w:val="22"/>
              </w:rPr>
            </w:pPr>
            <w:r w:rsidRPr="006E2DDD">
              <w:rPr>
                <w:sz w:val="22"/>
                <w:szCs w:val="22"/>
              </w:rPr>
              <w:t>Максимальный процент застройки в границах земельного участка – 60%.</w:t>
            </w:r>
          </w:p>
        </w:tc>
        <w:tc>
          <w:tcPr>
            <w:tcW w:w="2825" w:type="dxa"/>
          </w:tcPr>
          <w:p w14:paraId="730C565E" w14:textId="77777777" w:rsidR="00D60BE4" w:rsidRPr="006E2DDD" w:rsidRDefault="00D60BE4" w:rsidP="00D60BE4">
            <w:pPr>
              <w:rPr>
                <w:sz w:val="22"/>
                <w:szCs w:val="22"/>
              </w:rPr>
            </w:pPr>
            <w:r w:rsidRPr="006E2DDD">
              <w:rPr>
                <w:sz w:val="22"/>
                <w:szCs w:val="22"/>
              </w:rPr>
              <w:lastRenderedPageBreak/>
              <w:t xml:space="preserve">Не допускается размещать спортивные сооружения в санитарно-защитных зонах, установленных в предусмотренном действующим </w:t>
            </w:r>
            <w:r w:rsidRPr="006E2DDD">
              <w:rPr>
                <w:sz w:val="22"/>
                <w:szCs w:val="22"/>
              </w:rPr>
              <w:lastRenderedPageBreak/>
              <w:t>законодательством порядке.</w:t>
            </w:r>
          </w:p>
          <w:p w14:paraId="3B5A424B" w14:textId="00E949A2" w:rsidR="00D60BE4" w:rsidRDefault="00D60BE4" w:rsidP="00D60BE4">
            <w:pPr>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FB75547" w14:textId="2FEB5AEF" w:rsidR="00D60BE4" w:rsidRPr="00DB3067" w:rsidRDefault="00D60BE4" w:rsidP="00D60BE4">
            <w:pPr>
              <w:rPr>
                <w:color w:val="000000" w:themeColor="text1"/>
                <w:sz w:val="22"/>
                <w:szCs w:val="22"/>
              </w:rPr>
            </w:pPr>
          </w:p>
        </w:tc>
      </w:tr>
    </w:tbl>
    <w:p w14:paraId="20255952" w14:textId="79F5D541" w:rsidR="006C2722" w:rsidRDefault="00BF4BD2" w:rsidP="006C2722">
      <w:pPr>
        <w:jc w:val="right"/>
        <w:rPr>
          <w:sz w:val="28"/>
          <w:szCs w:val="28"/>
        </w:rPr>
      </w:pPr>
      <w:r>
        <w:rPr>
          <w:sz w:val="28"/>
          <w:szCs w:val="28"/>
        </w:rPr>
        <w:lastRenderedPageBreak/>
        <w:tab/>
      </w:r>
    </w:p>
    <w:p w14:paraId="1F75BEC1" w14:textId="53E06944" w:rsidR="006C2722" w:rsidRDefault="006C2722" w:rsidP="00D109BF">
      <w:pPr>
        <w:ind w:firstLine="567"/>
        <w:jc w:val="both"/>
        <w:rPr>
          <w:sz w:val="28"/>
          <w:szCs w:val="28"/>
        </w:rPr>
      </w:pPr>
    </w:p>
    <w:p w14:paraId="7DC7C969" w14:textId="66748D57" w:rsidR="00DB3067" w:rsidRDefault="00DB3067" w:rsidP="00DB3067">
      <w:pPr>
        <w:ind w:left="708" w:firstLine="708"/>
        <w:jc w:val="right"/>
        <w:rPr>
          <w:sz w:val="28"/>
          <w:szCs w:val="28"/>
        </w:rPr>
      </w:pPr>
      <w:r>
        <w:rPr>
          <w:sz w:val="28"/>
          <w:szCs w:val="28"/>
        </w:rPr>
        <w:t>».</w:t>
      </w:r>
    </w:p>
    <w:p w14:paraId="08D559A3" w14:textId="77777777" w:rsidR="008E5F60" w:rsidRDefault="00BF4BD2" w:rsidP="00DB3067">
      <w:pPr>
        <w:ind w:left="993" w:firstLine="850"/>
        <w:jc w:val="both"/>
        <w:rPr>
          <w:sz w:val="28"/>
          <w:szCs w:val="28"/>
        </w:rPr>
      </w:pPr>
      <w:r w:rsidRPr="00144503">
        <w:rPr>
          <w:sz w:val="28"/>
          <w:szCs w:val="28"/>
        </w:rPr>
        <w:t xml:space="preserve">2. </w:t>
      </w:r>
    </w:p>
    <w:p w14:paraId="531D5EAA" w14:textId="77777777" w:rsidR="008E5F60" w:rsidRDefault="008E5F60" w:rsidP="00DB3067">
      <w:pPr>
        <w:ind w:left="993" w:firstLine="850"/>
        <w:jc w:val="both"/>
        <w:rPr>
          <w:sz w:val="28"/>
          <w:szCs w:val="28"/>
        </w:rPr>
      </w:pPr>
    </w:p>
    <w:p w14:paraId="28C56ECF" w14:textId="77777777" w:rsidR="008E5F60" w:rsidRDefault="008E5F60" w:rsidP="00DB3067">
      <w:pPr>
        <w:ind w:left="993" w:firstLine="850"/>
        <w:jc w:val="both"/>
        <w:rPr>
          <w:sz w:val="28"/>
          <w:szCs w:val="28"/>
        </w:rPr>
      </w:pPr>
    </w:p>
    <w:p w14:paraId="3938C6E1" w14:textId="77777777" w:rsidR="008E5F60" w:rsidRDefault="008E5F60" w:rsidP="00DB3067">
      <w:pPr>
        <w:ind w:left="993" w:firstLine="850"/>
        <w:jc w:val="both"/>
        <w:rPr>
          <w:sz w:val="28"/>
          <w:szCs w:val="28"/>
        </w:rPr>
      </w:pPr>
    </w:p>
    <w:p w14:paraId="52326ABF" w14:textId="77777777" w:rsidR="008E5F60" w:rsidRDefault="008E5F60" w:rsidP="00DB3067">
      <w:pPr>
        <w:ind w:left="993" w:firstLine="850"/>
        <w:jc w:val="both"/>
        <w:rPr>
          <w:sz w:val="28"/>
          <w:szCs w:val="28"/>
        </w:rPr>
      </w:pPr>
    </w:p>
    <w:p w14:paraId="73360663" w14:textId="77777777" w:rsidR="008E5F60" w:rsidRDefault="008E5F60" w:rsidP="00DB3067">
      <w:pPr>
        <w:ind w:left="993" w:firstLine="850"/>
        <w:jc w:val="both"/>
        <w:rPr>
          <w:sz w:val="28"/>
          <w:szCs w:val="28"/>
        </w:rPr>
      </w:pPr>
    </w:p>
    <w:p w14:paraId="7A9FFE78" w14:textId="77777777" w:rsidR="008E5F60" w:rsidRDefault="008E5F60" w:rsidP="00DB3067">
      <w:pPr>
        <w:ind w:left="993" w:firstLine="850"/>
        <w:jc w:val="both"/>
        <w:rPr>
          <w:sz w:val="28"/>
          <w:szCs w:val="28"/>
        </w:rPr>
      </w:pPr>
    </w:p>
    <w:p w14:paraId="3F618794" w14:textId="7BDC7264" w:rsidR="005D672D" w:rsidRDefault="00BF4BD2" w:rsidP="00DB3067">
      <w:pPr>
        <w:ind w:left="993" w:firstLine="850"/>
        <w:jc w:val="both"/>
        <w:rPr>
          <w:sz w:val="28"/>
          <w:szCs w:val="28"/>
        </w:rPr>
      </w:pPr>
      <w:r w:rsidRPr="00144503">
        <w:rPr>
          <w:sz w:val="28"/>
          <w:szCs w:val="28"/>
        </w:rPr>
        <w:t>Настоящее решение вступает в силу после его официального опубликования (обнародования).</w:t>
      </w:r>
    </w:p>
    <w:p w14:paraId="36B96260" w14:textId="00FFCA48" w:rsidR="00DB3067" w:rsidRDefault="00DB3067" w:rsidP="00DB3067">
      <w:pPr>
        <w:ind w:left="708" w:firstLine="708"/>
        <w:jc w:val="both"/>
        <w:rPr>
          <w:sz w:val="28"/>
          <w:szCs w:val="28"/>
        </w:rPr>
      </w:pPr>
    </w:p>
    <w:p w14:paraId="6FFFD19E" w14:textId="77777777" w:rsidR="00DB3067" w:rsidRPr="005D672D" w:rsidRDefault="00DB3067" w:rsidP="00DB3067">
      <w:pPr>
        <w:ind w:left="708" w:firstLine="708"/>
        <w:jc w:val="both"/>
      </w:pPr>
    </w:p>
    <w:p w14:paraId="59C2AA54" w14:textId="65CB1F2F" w:rsidR="00F80B79" w:rsidRPr="00F80B79" w:rsidRDefault="00F80B79" w:rsidP="00BF4BD2">
      <w:pPr>
        <w:jc w:val="both"/>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66F24132" w14:textId="77777777" w:rsidR="008E5F60" w:rsidRDefault="008E5F60" w:rsidP="009506F4">
            <w:pPr>
              <w:ind w:left="1164"/>
              <w:rPr>
                <w:sz w:val="28"/>
                <w:szCs w:val="28"/>
              </w:rPr>
            </w:pPr>
          </w:p>
          <w:p w14:paraId="76BC01E3" w14:textId="77777777" w:rsidR="008E5F60" w:rsidRDefault="008E5F60" w:rsidP="009506F4">
            <w:pPr>
              <w:ind w:left="1164"/>
              <w:rPr>
                <w:sz w:val="28"/>
                <w:szCs w:val="28"/>
              </w:rPr>
            </w:pPr>
          </w:p>
          <w:p w14:paraId="25A162CB" w14:textId="77777777" w:rsidR="008E5F60" w:rsidRDefault="008E5F60" w:rsidP="009506F4">
            <w:pPr>
              <w:ind w:left="1164"/>
              <w:rPr>
                <w:sz w:val="28"/>
                <w:szCs w:val="28"/>
              </w:rPr>
            </w:pPr>
            <w:bookmarkStart w:id="1" w:name="_GoBack"/>
            <w:bookmarkEnd w:id="1"/>
          </w:p>
          <w:p w14:paraId="3B57CD01" w14:textId="77777777" w:rsidR="008E5F60" w:rsidRDefault="008E5F60" w:rsidP="009506F4">
            <w:pPr>
              <w:ind w:left="1164"/>
              <w:rPr>
                <w:sz w:val="28"/>
                <w:szCs w:val="28"/>
              </w:rPr>
            </w:pPr>
          </w:p>
          <w:p w14:paraId="32606F3D" w14:textId="77777777" w:rsidR="008E5F60" w:rsidRDefault="008E5F60" w:rsidP="009506F4">
            <w:pPr>
              <w:ind w:left="1164"/>
              <w:rPr>
                <w:sz w:val="28"/>
                <w:szCs w:val="28"/>
              </w:rPr>
            </w:pPr>
          </w:p>
          <w:p w14:paraId="389842C3" w14:textId="77777777" w:rsidR="008E5F60" w:rsidRDefault="008E5F60" w:rsidP="009506F4">
            <w:pPr>
              <w:ind w:left="1164"/>
              <w:rPr>
                <w:sz w:val="28"/>
                <w:szCs w:val="28"/>
              </w:rPr>
            </w:pPr>
          </w:p>
          <w:p w14:paraId="4446173E" w14:textId="77777777" w:rsidR="008E5F60" w:rsidRDefault="008E5F60" w:rsidP="009506F4">
            <w:pPr>
              <w:ind w:left="1164"/>
              <w:rPr>
                <w:sz w:val="28"/>
                <w:szCs w:val="28"/>
              </w:rPr>
            </w:pPr>
          </w:p>
          <w:p w14:paraId="4FF68EA6" w14:textId="77777777" w:rsidR="008E5F60" w:rsidRDefault="008E5F60" w:rsidP="009506F4">
            <w:pPr>
              <w:ind w:left="1164"/>
              <w:rPr>
                <w:sz w:val="28"/>
                <w:szCs w:val="28"/>
              </w:rPr>
            </w:pPr>
          </w:p>
          <w:p w14:paraId="26EB0355" w14:textId="71A1F5A5" w:rsidR="009506F4" w:rsidRDefault="009506F4" w:rsidP="009506F4">
            <w:pPr>
              <w:ind w:left="1164"/>
              <w:rPr>
                <w:sz w:val="28"/>
                <w:szCs w:val="28"/>
              </w:rPr>
            </w:pPr>
            <w:r>
              <w:rPr>
                <w:sz w:val="28"/>
                <w:szCs w:val="28"/>
              </w:rPr>
              <w:t xml:space="preserve">Глава сельского поселения                                                           </w:t>
            </w:r>
            <w:proofErr w:type="spellStart"/>
            <w:r>
              <w:rPr>
                <w:sz w:val="28"/>
                <w:szCs w:val="28"/>
              </w:rPr>
              <w:t>О.Б.Шаманова</w:t>
            </w:r>
            <w:proofErr w:type="spellEnd"/>
          </w:p>
          <w:p w14:paraId="597D502F" w14:textId="13906E7A" w:rsidR="00CD2C5A" w:rsidRPr="00144503" w:rsidRDefault="00CD2C5A" w:rsidP="00DB3067">
            <w:pPr>
              <w:ind w:left="886" w:right="-1"/>
              <w:rPr>
                <w:sz w:val="28"/>
                <w:szCs w:val="28"/>
              </w:rPr>
            </w:pP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B41EA9">
      <w:footerReference w:type="default" r:id="rId9"/>
      <w:pgSz w:w="11906" w:h="16838"/>
      <w:pgMar w:top="1134" w:right="849"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404AB" w14:textId="77777777" w:rsidR="00B92B2F" w:rsidRDefault="00B92B2F" w:rsidP="00D01B96">
      <w:r>
        <w:separator/>
      </w:r>
    </w:p>
  </w:endnote>
  <w:endnote w:type="continuationSeparator" w:id="0">
    <w:p w14:paraId="76900F7B" w14:textId="77777777" w:rsidR="00B92B2F" w:rsidRDefault="00B92B2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08570" w14:textId="77777777" w:rsidR="00B92B2F" w:rsidRDefault="00B92B2F" w:rsidP="00D01B96">
      <w:r>
        <w:separator/>
      </w:r>
    </w:p>
  </w:footnote>
  <w:footnote w:type="continuationSeparator" w:id="0">
    <w:p w14:paraId="09E7DFAC" w14:textId="77777777" w:rsidR="00B92B2F" w:rsidRDefault="00B92B2F"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5F60"/>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2B2F"/>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4D0E-220A-4C3E-8B60-B48BC8B1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2</cp:revision>
  <cp:lastPrinted>2023-02-02T07:08:00Z</cp:lastPrinted>
  <dcterms:created xsi:type="dcterms:W3CDTF">2023-02-02T07:09:00Z</dcterms:created>
  <dcterms:modified xsi:type="dcterms:W3CDTF">2023-02-02T07:09:00Z</dcterms:modified>
</cp:coreProperties>
</file>